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02ECA" w14:textId="77777777" w:rsidR="00DA1A8B" w:rsidRPr="00DA1A8B" w:rsidRDefault="00DA1A8B" w:rsidP="00DA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A8B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14:paraId="121DBF03" w14:textId="037FDBF8" w:rsidR="007102AF" w:rsidRPr="00DA1A8B" w:rsidRDefault="007102AF" w:rsidP="00DA1A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A8B">
        <w:rPr>
          <w:rFonts w:ascii="Times New Roman" w:hAnsi="Times New Roman" w:cs="Times New Roman"/>
          <w:b/>
          <w:sz w:val="24"/>
          <w:szCs w:val="24"/>
        </w:rPr>
        <w:t xml:space="preserve">Виды административных ограничений, устанавливаемых при административном надзоре </w:t>
      </w:r>
    </w:p>
    <w:p w14:paraId="42DE9232" w14:textId="5B2671D0" w:rsidR="007102AF" w:rsidRPr="00DA1A8B" w:rsidRDefault="007102AF" w:rsidP="00DA1A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A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08B90C" w14:textId="77777777" w:rsidR="00DA1A8B" w:rsidRDefault="007102AF" w:rsidP="00DA1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A8B">
        <w:rPr>
          <w:rFonts w:ascii="Times New Roman" w:hAnsi="Times New Roman" w:cs="Times New Roman"/>
          <w:sz w:val="24"/>
          <w:szCs w:val="24"/>
        </w:rPr>
        <w:t>Статьей 2 Федерального закона от 06.04.2011 № 64-ФЗ «Об административном надзоре за лицами, освобожденными из мест лишения свободы» (далее – Закон) установлено, что административный надзор устанавливается для предупреждения совершения лицами, указанными в ст. 3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14:paraId="7808E4EC" w14:textId="77777777" w:rsidR="00DA1A8B" w:rsidRDefault="007102AF" w:rsidP="00DA1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A8B">
        <w:rPr>
          <w:rFonts w:ascii="Times New Roman" w:hAnsi="Times New Roman" w:cs="Times New Roman"/>
          <w:sz w:val="24"/>
          <w:szCs w:val="24"/>
        </w:rPr>
        <w:t>В соответствии со ст. 4 Закона в отношении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14:paraId="40A824B2" w14:textId="77777777" w:rsidR="00DA1A8B" w:rsidRDefault="007102AF" w:rsidP="00DA1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A8B">
        <w:rPr>
          <w:rFonts w:ascii="Times New Roman" w:hAnsi="Times New Roman" w:cs="Times New Roman"/>
          <w:sz w:val="24"/>
          <w:szCs w:val="24"/>
        </w:rPr>
        <w:t>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 и посещения объектов и территорий образовательных, медицинских, санаторно-курортных, физкультурно-спортивных организаций, организаций культуры, предназначенных для детей, организаций отдыха детей и их оздоровления, площадок с использованием открытой плоскостной детской игровой и детской спортивной инфраструктур (за исключением случаев, если поднадзорное лицо, являясь родителем несовершеннолетнего, сопровождает его, в том числе для представления его интересов); 3) запрещения поднадзорному лицу, не имеющему места жительства или пребывания, выезда за установленные судом пределы территории.</w:t>
      </w:r>
    </w:p>
    <w:p w14:paraId="1ADC4813" w14:textId="77777777" w:rsidR="00DA1A8B" w:rsidRDefault="007102AF" w:rsidP="00DA1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A8B">
        <w:rPr>
          <w:rFonts w:ascii="Times New Roman" w:hAnsi="Times New Roman" w:cs="Times New Roman"/>
          <w:sz w:val="24"/>
          <w:szCs w:val="24"/>
        </w:rPr>
        <w:t>Суд в течение срока административного надзора на основании заявления органа внутренних дел или поднадзорного лица либо его представителя с учетом сведений об образе жизни и о поведении поднадзорного лица, а также о соблюдении им административных ограничений может частично отменить административные ограничения или на основании заявления органа внутренних дел дополнить ранее установленные поднадзорному лицу административные ограничения.</w:t>
      </w:r>
    </w:p>
    <w:p w14:paraId="2CA35148" w14:textId="52A4E46F" w:rsidR="00595488" w:rsidRPr="00DA1A8B" w:rsidRDefault="007102AF" w:rsidP="00DA1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1A8B">
        <w:rPr>
          <w:rFonts w:ascii="Times New Roman" w:hAnsi="Times New Roman" w:cs="Times New Roman"/>
          <w:sz w:val="24"/>
          <w:szCs w:val="24"/>
        </w:rPr>
        <w:t>В случаях, предусмотренных ч. 3 ст. 12 Закона, установленные поднадзорному лицу в соответствии с п. п. 1, 2 и 5 ч. 1 ст. 4 Закона административные ограничение или ограничения применяются по месту его временного пребывания.</w:t>
      </w:r>
    </w:p>
    <w:sectPr w:rsidR="00595488" w:rsidRPr="00DA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88"/>
    <w:rsid w:val="000B1087"/>
    <w:rsid w:val="00595488"/>
    <w:rsid w:val="007102AF"/>
    <w:rsid w:val="00D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CA29"/>
  <w15:chartTrackingRefBased/>
  <w15:docId w15:val="{160E9519-9751-4FE6-B052-9391A410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Нацентова</dc:creator>
  <cp:keywords/>
  <dc:description/>
  <cp:lastModifiedBy>admin</cp:lastModifiedBy>
  <cp:revision>2</cp:revision>
  <dcterms:created xsi:type="dcterms:W3CDTF">2024-06-26T17:13:00Z</dcterms:created>
  <dcterms:modified xsi:type="dcterms:W3CDTF">2024-06-26T17:13:00Z</dcterms:modified>
</cp:coreProperties>
</file>